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1C81EBB1" w14:textId="77777777" w:rsidR="00521159" w:rsidRPr="00F32A35" w:rsidRDefault="00737146" w:rsidP="00521159">
      <w:pPr>
        <w:pStyle w:val="Sansinterligne"/>
        <w:spacing w:before="480"/>
        <w:jc w:val="center"/>
        <w:rPr>
          <w:rFonts w:ascii="Arial" w:hAnsi="Arial" w:cs="Arial"/>
          <w:sz w:val="20"/>
          <w:szCs w:val="20"/>
        </w:rPr>
      </w:pPr>
      <w:bookmarkStart w:id="0" w:name="SoustitreRC"/>
      <w:r w:rsidRPr="00737146">
        <w:rPr>
          <w:rFonts w:ascii="Arial" w:hAnsi="Arial" w:cs="Arial"/>
          <w:b/>
          <w:bCs/>
          <w:sz w:val="24"/>
          <w:szCs w:val="24"/>
        </w:rPr>
        <w:t>OBJET :</w:t>
      </w:r>
      <w:r>
        <w:rPr>
          <w:rFonts w:ascii="Arial" w:hAnsi="Arial" w:cs="Arial"/>
          <w:sz w:val="24"/>
          <w:szCs w:val="24"/>
        </w:rPr>
        <w:t xml:space="preserve"> </w:t>
      </w:r>
      <w:bookmarkEnd w:id="0"/>
      <w:sdt>
        <w:sdtPr>
          <w:rPr>
            <w:rFonts w:ascii="Arial" w:hAnsi="Arial" w:cs="Arial"/>
            <w:sz w:val="20"/>
            <w:szCs w:val="20"/>
          </w:rPr>
          <w:alias w:val="Marché public ou accord-cadre"/>
          <w:tag w:val="Marché public ou accord-cadre"/>
          <w:id w:val="736829994"/>
          <w:placeholder>
            <w:docPart w:val="24C31927FDD84D20B954F5E2D023FD8C"/>
          </w:placeholder>
          <w:dropDownList>
            <w:listItem w:displayText="A CHOISIR" w:value="A CHOISIR"/>
            <w:listItem w:displayText="Marché public" w:value="Marché public"/>
            <w:listItem w:displayText="Accord-cadre" w:value="Accord-cadre"/>
          </w:dropDownList>
        </w:sdtPr>
        <w:sdtContent>
          <w:r w:rsidR="00521159">
            <w:rPr>
              <w:rFonts w:ascii="Arial" w:hAnsi="Arial" w:cs="Arial"/>
              <w:sz w:val="20"/>
              <w:szCs w:val="20"/>
            </w:rPr>
            <w:t>Accord-cadre</w:t>
          </w:r>
        </w:sdtContent>
      </w:sdt>
      <w:r w:rsidR="00521159" w:rsidRPr="00F32A35">
        <w:rPr>
          <w:rFonts w:ascii="Arial" w:hAnsi="Arial" w:cs="Arial"/>
          <w:sz w:val="20"/>
          <w:szCs w:val="20"/>
        </w:rPr>
        <w:t xml:space="preserve"> relatif à </w:t>
      </w:r>
      <w:r w:rsidR="00521159">
        <w:rPr>
          <w:rFonts w:ascii="Arial" w:hAnsi="Arial" w:cs="Arial"/>
          <w:sz w:val="20"/>
          <w:szCs w:val="20"/>
        </w:rPr>
        <w:t>l’e</w:t>
      </w:r>
      <w:r w:rsidR="00521159" w:rsidRPr="005901AF">
        <w:rPr>
          <w:rFonts w:ascii="Arial" w:hAnsi="Arial" w:cs="Arial"/>
          <w:sz w:val="20"/>
          <w:szCs w:val="20"/>
        </w:rPr>
        <w:t xml:space="preserve">ntretien et </w:t>
      </w:r>
      <w:r w:rsidR="00521159">
        <w:rPr>
          <w:rFonts w:ascii="Arial" w:hAnsi="Arial" w:cs="Arial"/>
          <w:sz w:val="20"/>
          <w:szCs w:val="20"/>
        </w:rPr>
        <w:t xml:space="preserve">au </w:t>
      </w:r>
      <w:r w:rsidR="00521159" w:rsidRPr="005901AF">
        <w:rPr>
          <w:rFonts w:ascii="Arial" w:hAnsi="Arial" w:cs="Arial"/>
          <w:sz w:val="20"/>
          <w:szCs w:val="20"/>
        </w:rPr>
        <w:t>maintien en condition</w:t>
      </w:r>
      <w:r w:rsidR="00521159">
        <w:rPr>
          <w:rFonts w:ascii="Arial" w:hAnsi="Arial" w:cs="Arial"/>
          <w:sz w:val="20"/>
          <w:szCs w:val="20"/>
        </w:rPr>
        <w:t>s</w:t>
      </w:r>
      <w:r w:rsidR="00521159" w:rsidRPr="005901AF">
        <w:rPr>
          <w:rFonts w:ascii="Arial" w:hAnsi="Arial" w:cs="Arial"/>
          <w:sz w:val="20"/>
          <w:szCs w:val="20"/>
        </w:rPr>
        <w:t xml:space="preserve"> opérationnelle</w:t>
      </w:r>
      <w:r w:rsidR="00521159">
        <w:rPr>
          <w:rFonts w:ascii="Arial" w:hAnsi="Arial" w:cs="Arial"/>
          <w:sz w:val="20"/>
          <w:szCs w:val="20"/>
        </w:rPr>
        <w:t>s</w:t>
      </w:r>
      <w:r w:rsidR="00521159" w:rsidRPr="005901AF">
        <w:rPr>
          <w:rFonts w:ascii="Arial" w:hAnsi="Arial" w:cs="Arial"/>
          <w:sz w:val="20"/>
          <w:szCs w:val="20"/>
        </w:rPr>
        <w:t xml:space="preserve"> des Laboratoires Mobiles Santé</w:t>
      </w:r>
    </w:p>
    <w:p w14:paraId="5EAE7BF2" w14:textId="3F3B9B1A" w:rsidR="00BA06D4" w:rsidRPr="00BF4413" w:rsidRDefault="00BA06D4" w:rsidP="00BF4413">
      <w:pPr>
        <w:pStyle w:val="Sansinterligne"/>
        <w:tabs>
          <w:tab w:val="right" w:pos="0"/>
        </w:tabs>
        <w:spacing w:before="480"/>
        <w:jc w:val="center"/>
        <w:rPr>
          <w:rFonts w:ascii="Arial" w:hAnsi="Arial" w:cs="Arial"/>
          <w:sz w:val="24"/>
          <w:szCs w:val="24"/>
        </w:rPr>
      </w:pP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54C290E0" w:rsidR="00737146" w:rsidRPr="00A26426" w:rsidRDefault="00DB7E87"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521159">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6664DCA6" w:rsidR="00737146" w:rsidRPr="00A26426" w:rsidRDefault="003D7E5F" w:rsidP="00651E0B">
            <w:pPr>
              <w:autoSpaceDE w:val="0"/>
              <w:autoSpaceDN w:val="0"/>
              <w:adjustRightInd w:val="0"/>
              <w:jc w:val="left"/>
              <w:rPr>
                <w:rFonts w:ascii="Arial" w:hAnsi="Arial" w:cs="Arial"/>
                <w:b/>
                <w:bCs/>
                <w:sz w:val="20"/>
                <w:szCs w:val="20"/>
              </w:rPr>
            </w:pPr>
            <w:r w:rsidRPr="003D7E5F">
              <w:rPr>
                <w:rFonts w:ascii="Arial" w:hAnsi="Arial" w:cs="Arial"/>
                <w:b/>
                <w:bCs/>
                <w:sz w:val="20"/>
                <w:szCs w:val="20"/>
              </w:rPr>
              <w:t>PSE-SANTE/SM2IV/UMAO</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181ED00" w14:textId="01EEE604" w:rsidR="00164008"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3723025" w:history="1">
        <w:r w:rsidR="00164008" w:rsidRPr="00C36DB5">
          <w:rPr>
            <w:rStyle w:val="Lienhypertexte"/>
          </w:rPr>
          <w:t>ARTICLE 1 : OBJET DE L’ACTE D’ENGAGEMENT</w:t>
        </w:r>
        <w:r w:rsidR="00164008">
          <w:rPr>
            <w:webHidden/>
          </w:rPr>
          <w:tab/>
        </w:r>
        <w:r w:rsidR="00164008">
          <w:rPr>
            <w:webHidden/>
          </w:rPr>
          <w:fldChar w:fldCharType="begin"/>
        </w:r>
        <w:r w:rsidR="00164008">
          <w:rPr>
            <w:webHidden/>
          </w:rPr>
          <w:instrText xml:space="preserve"> PAGEREF _Toc203723025 \h </w:instrText>
        </w:r>
        <w:r w:rsidR="00164008">
          <w:rPr>
            <w:webHidden/>
          </w:rPr>
        </w:r>
        <w:r w:rsidR="00164008">
          <w:rPr>
            <w:webHidden/>
          </w:rPr>
          <w:fldChar w:fldCharType="separate"/>
        </w:r>
        <w:r w:rsidR="00164008">
          <w:rPr>
            <w:webHidden/>
          </w:rPr>
          <w:t>3</w:t>
        </w:r>
        <w:r w:rsidR="00164008">
          <w:rPr>
            <w:webHidden/>
          </w:rPr>
          <w:fldChar w:fldCharType="end"/>
        </w:r>
      </w:hyperlink>
    </w:p>
    <w:p w14:paraId="006E05BA" w14:textId="5F7654E1" w:rsidR="00164008" w:rsidRDefault="00164008">
      <w:pPr>
        <w:pStyle w:val="TM1"/>
        <w:rPr>
          <w:rFonts w:asciiTheme="minorHAnsi" w:eastAsiaTheme="minorEastAsia" w:hAnsiTheme="minorHAnsi" w:cstheme="minorBidi"/>
          <w:b w:val="0"/>
          <w:bCs w:val="0"/>
          <w:kern w:val="2"/>
          <w:sz w:val="24"/>
          <w:szCs w:val="24"/>
          <w:lang w:eastAsia="fr-FR"/>
          <w14:ligatures w14:val="standardContextual"/>
        </w:rPr>
      </w:pPr>
      <w:hyperlink w:anchor="_Toc203723026" w:history="1">
        <w:r w:rsidRPr="00C36DB5">
          <w:rPr>
            <w:rStyle w:val="Lienhypertexte"/>
          </w:rPr>
          <w:t>ARTICLE 2 : ENGAGEMENT DU TITULAIRE OU DU GROUPEMENT TITULAIRE</w:t>
        </w:r>
        <w:r>
          <w:rPr>
            <w:webHidden/>
          </w:rPr>
          <w:tab/>
        </w:r>
        <w:r>
          <w:rPr>
            <w:webHidden/>
          </w:rPr>
          <w:fldChar w:fldCharType="begin"/>
        </w:r>
        <w:r>
          <w:rPr>
            <w:webHidden/>
          </w:rPr>
          <w:instrText xml:space="preserve"> PAGEREF _Toc203723026 \h </w:instrText>
        </w:r>
        <w:r>
          <w:rPr>
            <w:webHidden/>
          </w:rPr>
        </w:r>
        <w:r>
          <w:rPr>
            <w:webHidden/>
          </w:rPr>
          <w:fldChar w:fldCharType="separate"/>
        </w:r>
        <w:r>
          <w:rPr>
            <w:webHidden/>
          </w:rPr>
          <w:t>4</w:t>
        </w:r>
        <w:r>
          <w:rPr>
            <w:webHidden/>
          </w:rPr>
          <w:fldChar w:fldCharType="end"/>
        </w:r>
      </w:hyperlink>
    </w:p>
    <w:p w14:paraId="17DE5331" w14:textId="3E5096FA" w:rsidR="00164008" w:rsidRDefault="00164008">
      <w:pPr>
        <w:pStyle w:val="TM1"/>
        <w:rPr>
          <w:rFonts w:asciiTheme="minorHAnsi" w:eastAsiaTheme="minorEastAsia" w:hAnsiTheme="minorHAnsi" w:cstheme="minorBidi"/>
          <w:b w:val="0"/>
          <w:bCs w:val="0"/>
          <w:kern w:val="2"/>
          <w:sz w:val="24"/>
          <w:szCs w:val="24"/>
          <w:lang w:eastAsia="fr-FR"/>
          <w14:ligatures w14:val="standardContextual"/>
        </w:rPr>
      </w:pPr>
      <w:hyperlink w:anchor="_Toc203723027" w:history="1">
        <w:r w:rsidRPr="00C36DB5">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_Toc203723027 \h </w:instrText>
        </w:r>
        <w:r>
          <w:rPr>
            <w:webHidden/>
          </w:rPr>
        </w:r>
        <w:r>
          <w:rPr>
            <w:webHidden/>
          </w:rPr>
          <w:fldChar w:fldCharType="separate"/>
        </w:r>
        <w:r>
          <w:rPr>
            <w:webHidden/>
          </w:rPr>
          <w:t>8</w:t>
        </w:r>
        <w:r>
          <w:rPr>
            <w:webHidden/>
          </w:rPr>
          <w:fldChar w:fldCharType="end"/>
        </w:r>
      </w:hyperlink>
    </w:p>
    <w:p w14:paraId="472A2F21" w14:textId="70E00FF6" w:rsidR="00164008" w:rsidRDefault="00164008">
      <w:pPr>
        <w:pStyle w:val="TM1"/>
        <w:rPr>
          <w:rFonts w:asciiTheme="minorHAnsi" w:eastAsiaTheme="minorEastAsia" w:hAnsiTheme="minorHAnsi" w:cstheme="minorBidi"/>
          <w:b w:val="0"/>
          <w:bCs w:val="0"/>
          <w:kern w:val="2"/>
          <w:sz w:val="24"/>
          <w:szCs w:val="24"/>
          <w:lang w:eastAsia="fr-FR"/>
          <w14:ligatures w14:val="standardContextual"/>
        </w:rPr>
      </w:pPr>
      <w:hyperlink w:anchor="_Toc203723028" w:history="1">
        <w:r w:rsidRPr="00C36DB5">
          <w:rPr>
            <w:rStyle w:val="Lienhypertexte"/>
          </w:rPr>
          <w:t>ARTICLE 4 : IDENTIFICATION ET SIGNATURE DE L’ACHETEUR ET CHOIX DE L’OFFRE</w:t>
        </w:r>
        <w:r>
          <w:rPr>
            <w:webHidden/>
          </w:rPr>
          <w:tab/>
        </w:r>
        <w:r>
          <w:rPr>
            <w:webHidden/>
          </w:rPr>
          <w:fldChar w:fldCharType="begin"/>
        </w:r>
        <w:r>
          <w:rPr>
            <w:webHidden/>
          </w:rPr>
          <w:instrText xml:space="preserve"> PAGEREF _Toc203723028 \h </w:instrText>
        </w:r>
        <w:r>
          <w:rPr>
            <w:webHidden/>
          </w:rPr>
        </w:r>
        <w:r>
          <w:rPr>
            <w:webHidden/>
          </w:rPr>
          <w:fldChar w:fldCharType="separate"/>
        </w:r>
        <w:r>
          <w:rPr>
            <w:webHidden/>
          </w:rPr>
          <w:t>10</w:t>
        </w:r>
        <w:r>
          <w:rPr>
            <w:webHidden/>
          </w:rPr>
          <w:fldChar w:fldCharType="end"/>
        </w:r>
      </w:hyperlink>
    </w:p>
    <w:p w14:paraId="4653C717" w14:textId="385EF066"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372302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77070FD3"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D0029D">
        <w:rPr>
          <w:rFonts w:ascii="Arial" w:hAnsi="Arial" w:cs="Arial"/>
          <w:sz w:val="20"/>
          <w:szCs w:val="20"/>
        </w:rPr>
        <w:t>l’entretien et le maintien en conditions opérationnelles (MCO) des laboratoires mobiles santé.</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027351F"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D0029D"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E505453" w14:textId="36D19FDC" w:rsidR="00394C8C" w:rsidRPr="00394C8C" w:rsidRDefault="00D0029D" w:rsidP="00394C8C">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394C8C" w:rsidRPr="00394C8C">
        <w:rPr>
          <w:rFonts w:ascii="Arial" w:hAnsi="Arial" w:cs="Arial"/>
        </w:rPr>
        <w:tab/>
        <w:t xml:space="preserve">aux lots du marché public : </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4B8E0E02" w:rsidR="00394C8C" w:rsidRPr="00394C8C" w:rsidRDefault="00394C8C" w:rsidP="00394C8C">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lot 1 : </w:t>
      </w:r>
      <w:r w:rsidR="00D0029D">
        <w:rPr>
          <w:rFonts w:ascii="Arial" w:hAnsi="Arial" w:cs="Arial"/>
          <w:sz w:val="20"/>
          <w:szCs w:val="20"/>
          <w:lang w:eastAsia="fr-FR"/>
        </w:rPr>
        <w:t>MCO de 4 véhicules Boxers et 4 Shelters (1 porteur et 3 remorques)</w:t>
      </w:r>
    </w:p>
    <w:p w14:paraId="33F441BF" w14:textId="715562C8"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lot 2 : </w:t>
      </w:r>
      <w:r w:rsidR="00D0029D">
        <w:rPr>
          <w:rFonts w:ascii="Arial" w:hAnsi="Arial" w:cs="Arial"/>
          <w:lang w:eastAsia="fr-FR"/>
        </w:rPr>
        <w:t>MCO de 2 véhicules LMA</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D6C7AF2" w:rsidR="00394C8C" w:rsidRPr="00394C8C" w:rsidRDefault="00D0029D"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1FA785D5"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00D0029D" w:rsidRPr="00D0029D">
        <w:rPr>
          <w:rFonts w:ascii="Arial" w:hAnsi="Arial" w:cs="Arial"/>
          <w:i/>
          <w:iCs/>
        </w:rPr>
        <w:t>sans objet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61D475D" w14:textId="7DA7CFC1" w:rsidR="00D0029D" w:rsidRPr="00D0029D" w:rsidRDefault="00D0029D" w:rsidP="00D0029D">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394C8C" w:rsidRPr="00394C8C">
        <w:rPr>
          <w:rFonts w:ascii="Arial" w:hAnsi="Arial" w:cs="Arial"/>
        </w:rPr>
        <w:tab/>
        <w:t xml:space="preserve">avec la prestation supplémentaire suivante : </w:t>
      </w:r>
      <w:r w:rsidRPr="00D0029D">
        <w:rPr>
          <w:rFonts w:ascii="Arial" w:hAnsi="Arial" w:cs="Arial"/>
        </w:rPr>
        <w:t>Prestation de convoyage des camions (Shelter / LMA) entre le site du Vésinet (78) et le site du Titulaire.</w:t>
      </w:r>
    </w:p>
    <w:p w14:paraId="24F59BFA" w14:textId="5C47ACAD" w:rsidR="00394C8C" w:rsidRPr="00394C8C" w:rsidRDefault="00394C8C" w:rsidP="00D0029D">
      <w:pPr>
        <w:pStyle w:val="fcasegauche"/>
        <w:tabs>
          <w:tab w:val="left" w:pos="851"/>
        </w:tabs>
        <w:spacing w:after="0"/>
        <w:ind w:left="851" w:firstLine="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372302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5A5DCFB" w:rsidR="00394C8C" w:rsidRPr="00394C8C" w:rsidRDefault="00D0029D" w:rsidP="00CC1A06">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Pr>
              <w:rFonts w:ascii="Arial" w:hAnsi="Arial" w:cs="Arial"/>
              <w:sz w:val="20"/>
              <w:szCs w:val="20"/>
            </w:rPr>
            <w:t>(Bordereau des Prix Unitaires)</w:t>
          </w:r>
        </w:sdtContent>
      </w:sdt>
    </w:p>
    <w:p w14:paraId="72C1AFEE" w14:textId="673E831C" w:rsidR="00394C8C" w:rsidRDefault="00D0029D"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le CCAP et s</w:t>
      </w:r>
      <w:r w:rsidR="00DB7E87">
        <w:rPr>
          <w:rFonts w:ascii="Arial" w:hAnsi="Arial" w:cs="Arial"/>
          <w:sz w:val="20"/>
          <w:szCs w:val="20"/>
        </w:rPr>
        <w:t>on</w:t>
      </w:r>
      <w:r w:rsidR="00394C8C" w:rsidRPr="00394C8C">
        <w:rPr>
          <w:rFonts w:ascii="Arial" w:hAnsi="Arial" w:cs="Arial"/>
          <w:sz w:val="20"/>
          <w:szCs w:val="20"/>
        </w:rPr>
        <w:t xml:space="preserve"> annexe</w:t>
      </w:r>
    </w:p>
    <w:p w14:paraId="44108078" w14:textId="1D737C61" w:rsidR="0095427B" w:rsidRDefault="00DB7E87" w:rsidP="0095427B">
      <w:pPr>
        <w:pStyle w:val="Paragraphedeliste"/>
        <w:numPr>
          <w:ilvl w:val="0"/>
          <w:numId w:val="42"/>
        </w:numPr>
        <w:tabs>
          <w:tab w:val="left" w:pos="851"/>
        </w:tabs>
        <w:spacing w:before="120"/>
        <w:rPr>
          <w:rFonts w:ascii="Arial" w:hAnsi="Arial" w:cs="Arial"/>
          <w:sz w:val="20"/>
          <w:szCs w:val="20"/>
        </w:rPr>
      </w:pPr>
      <w:r>
        <w:rPr>
          <w:rFonts w:ascii="Arial" w:hAnsi="Arial" w:cs="Arial"/>
          <w:sz w:val="20"/>
          <w:szCs w:val="20"/>
        </w:rPr>
        <w:t>Site ASNR</w:t>
      </w:r>
    </w:p>
    <w:p w14:paraId="5CEB44CC" w14:textId="1CF6FDD1" w:rsidR="00394C8C" w:rsidRDefault="0095427B"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le Cahier des charges référencé </w:t>
      </w:r>
      <w:r w:rsidRPr="0095427B">
        <w:rPr>
          <w:rFonts w:ascii="Arial" w:hAnsi="Arial" w:cs="Arial"/>
          <w:sz w:val="20"/>
          <w:szCs w:val="20"/>
        </w:rPr>
        <w:t>ASNR/PSE-SANTE/SM2IV/2025-00028</w:t>
      </w:r>
      <w:r>
        <w:rPr>
          <w:rFonts w:ascii="Arial" w:hAnsi="Arial" w:cs="Arial"/>
          <w:sz w:val="20"/>
          <w:szCs w:val="20"/>
        </w:rPr>
        <w:t xml:space="preserve"> </w:t>
      </w:r>
      <w:r w:rsidR="00CC1A06">
        <w:rPr>
          <w:rFonts w:ascii="Arial" w:hAnsi="Arial" w:cs="Arial"/>
          <w:sz w:val="20"/>
          <w:szCs w:val="20"/>
        </w:rPr>
        <w:t xml:space="preserve">et </w:t>
      </w:r>
      <w:r w:rsidR="00EB2FAA">
        <w:rPr>
          <w:rFonts w:ascii="Arial" w:hAnsi="Arial" w:cs="Arial"/>
          <w:sz w:val="20"/>
          <w:szCs w:val="20"/>
        </w:rPr>
        <w:t>ses annexes :</w:t>
      </w:r>
    </w:p>
    <w:p w14:paraId="49C0F680" w14:textId="7A9E11A1" w:rsidR="00EB2FAA" w:rsidRPr="00EB2FAA" w:rsidRDefault="00EB2FAA" w:rsidP="00EB2FAA">
      <w:pPr>
        <w:pStyle w:val="Paragraphedeliste"/>
        <w:numPr>
          <w:ilvl w:val="0"/>
          <w:numId w:val="42"/>
        </w:numPr>
        <w:rPr>
          <w:rFonts w:ascii="Arial" w:hAnsi="Arial" w:cs="Arial"/>
          <w:sz w:val="20"/>
          <w:szCs w:val="20"/>
        </w:rPr>
      </w:pPr>
      <w:r w:rsidRPr="00EB2FAA">
        <w:rPr>
          <w:rFonts w:ascii="Arial" w:hAnsi="Arial" w:cs="Arial"/>
          <w:sz w:val="20"/>
          <w:szCs w:val="20"/>
        </w:rPr>
        <w:t>Annexe n°1 : Fiche de visite préventive _BOXER_V01</w:t>
      </w:r>
    </w:p>
    <w:p w14:paraId="0ABD570F" w14:textId="5B52239A" w:rsidR="00EB2FAA" w:rsidRPr="00EB2FAA" w:rsidRDefault="00EB2FAA" w:rsidP="00EB2FAA">
      <w:pPr>
        <w:pStyle w:val="Paragraphedeliste"/>
        <w:numPr>
          <w:ilvl w:val="0"/>
          <w:numId w:val="42"/>
        </w:numPr>
        <w:rPr>
          <w:rFonts w:ascii="Arial" w:hAnsi="Arial" w:cs="Arial"/>
          <w:sz w:val="20"/>
          <w:szCs w:val="20"/>
        </w:rPr>
      </w:pPr>
      <w:r w:rsidRPr="00EB2FAA">
        <w:rPr>
          <w:rFonts w:ascii="Arial" w:hAnsi="Arial" w:cs="Arial"/>
          <w:sz w:val="20"/>
          <w:szCs w:val="20"/>
        </w:rPr>
        <w:t>Annexe n°2 : Fiche de visite préventive _LMA_V01</w:t>
      </w:r>
    </w:p>
    <w:p w14:paraId="1CC183AA" w14:textId="06131129" w:rsidR="00EB2FAA" w:rsidRPr="00EB2FAA" w:rsidRDefault="00EB2FAA" w:rsidP="00EB2FAA">
      <w:pPr>
        <w:pStyle w:val="Paragraphedeliste"/>
        <w:numPr>
          <w:ilvl w:val="0"/>
          <w:numId w:val="42"/>
        </w:numPr>
        <w:rPr>
          <w:rFonts w:ascii="Arial" w:hAnsi="Arial" w:cs="Arial"/>
          <w:b/>
          <w:bCs/>
          <w:sz w:val="20"/>
          <w:szCs w:val="20"/>
          <w:lang w:eastAsia="fr-FR"/>
        </w:rPr>
      </w:pPr>
      <w:r w:rsidRPr="00EB2FAA">
        <w:rPr>
          <w:rFonts w:ascii="Arial" w:hAnsi="Arial" w:cs="Arial"/>
          <w:sz w:val="20"/>
          <w:szCs w:val="20"/>
        </w:rPr>
        <w:t>Annexe n°3 : Fiche de visite préventive _SHELTER_V01</w:t>
      </w:r>
    </w:p>
    <w:p w14:paraId="6050ABC4" w14:textId="62BF3666" w:rsidR="00EB2FAA" w:rsidRPr="00EB2FAA" w:rsidRDefault="00EB2FAA" w:rsidP="00EB2FAA">
      <w:pPr>
        <w:pStyle w:val="Paragraphedeliste"/>
        <w:tabs>
          <w:tab w:val="left" w:pos="851"/>
        </w:tabs>
        <w:spacing w:before="120"/>
        <w:ind w:left="1211"/>
        <w:rPr>
          <w:rFonts w:ascii="Arial" w:hAnsi="Arial" w:cs="Arial"/>
          <w:sz w:val="20"/>
          <w:szCs w:val="20"/>
        </w:rPr>
      </w:pPr>
    </w:p>
    <w:p w14:paraId="51D33043" w14:textId="58D46C2D" w:rsidR="00394C8C" w:rsidRPr="00394C8C" w:rsidRDefault="00EB2FAA"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00394C8C" w:rsidRPr="00394C8C">
        <w:rPr>
          <w:rFonts w:ascii="Arial" w:hAnsi="Arial" w:cs="Arial"/>
          <w:sz w:val="20"/>
          <w:szCs w:val="20"/>
        </w:rPr>
        <w:t xml:space="preserve"> L’arrêté du 30 mars 2021 portant approbation du cahier des clauses administratives générales des </w:t>
      </w:r>
      <w:r w:rsidR="00394C8C" w:rsidRPr="00EB2FAA">
        <w:rPr>
          <w:rFonts w:ascii="Arial" w:hAnsi="Arial" w:cs="Arial"/>
          <w:sz w:val="20"/>
          <w:szCs w:val="20"/>
        </w:rPr>
        <w:t>marchés publics de</w:t>
      </w:r>
      <w:r w:rsidR="00CC1A06" w:rsidRPr="00EB2FAA">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Pr="00EB2FAA">
            <w:rPr>
              <w:rFonts w:ascii="Arial" w:hAnsi="Arial" w:cs="Arial"/>
              <w:sz w:val="20"/>
              <w:szCs w:val="20"/>
            </w:rPr>
            <w:t>de Fournitures courantes et services</w:t>
          </w:r>
        </w:sdtContent>
      </w:sdt>
      <w:r w:rsidR="00394C8C" w:rsidRPr="00EB2FAA">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23EDD9C5"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à exécuter les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786458E6"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de la partie marché ordinaire global</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46328197" w14:textId="77777777" w:rsidR="00394C8C" w:rsidRPr="00394C8C" w:rsidRDefault="00394C8C" w:rsidP="00394C8C">
      <w:pPr>
        <w:tabs>
          <w:tab w:val="left" w:pos="426"/>
          <w:tab w:val="left" w:pos="851"/>
        </w:tabs>
        <w:spacing w:before="120"/>
        <w:ind w:left="1637"/>
        <w:rPr>
          <w:rFonts w:ascii="Arial" w:hAnsi="Arial" w:cs="Arial"/>
          <w:i/>
          <w:iCs/>
          <w:sz w:val="20"/>
          <w:szCs w:val="20"/>
        </w:rPr>
      </w:pPr>
      <w:r w:rsidRPr="00394C8C">
        <w:rPr>
          <w:rFonts w:ascii="Arial" w:hAnsi="Arial" w:cs="Arial"/>
          <w:i/>
          <w:iCs/>
          <w:sz w:val="20"/>
          <w:szCs w:val="20"/>
        </w:rPr>
        <w:t xml:space="preserve">Si reconduction(s) : </w:t>
      </w:r>
    </w:p>
    <w:p w14:paraId="1AA26A34" w14:textId="475AFBE3"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la période initiale d’exécution des prestations </w:t>
      </w:r>
      <w:r w:rsidRPr="00394C8C">
        <w:rPr>
          <w:rFonts w:ascii="Arial" w:hAnsi="Arial" w:cs="Arial"/>
          <w:i/>
          <w:sz w:val="20"/>
          <w:szCs w:val="20"/>
        </w:rPr>
        <w:t>(hors reconductions éventuelles</w:t>
      </w:r>
      <w:r w:rsidRPr="00394C8C">
        <w:rPr>
          <w:rFonts w:ascii="Arial" w:hAnsi="Arial" w:cs="Arial"/>
          <w:sz w:val="20"/>
          <w:szCs w:val="20"/>
        </w:rPr>
        <w:t xml:space="preserve">)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3D11964" w14:textId="726D99A5"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chaque période de reconduction du marché (</w:t>
      </w:r>
      <w:r w:rsidRPr="00394C8C">
        <w:rPr>
          <w:rFonts w:ascii="Arial" w:hAnsi="Arial" w:cs="Arial"/>
          <w:i/>
          <w:sz w:val="20"/>
          <w:szCs w:val="20"/>
        </w:rPr>
        <w:t>si identique pour chaque période</w:t>
      </w:r>
      <w:r w:rsidRPr="00394C8C">
        <w:rPr>
          <w:rFonts w:ascii="Arial" w:hAnsi="Arial" w:cs="Arial"/>
          <w:sz w:val="20"/>
          <w:szCs w:val="20"/>
        </w:rPr>
        <w:t xml:space="preserve">)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A370292" w14:textId="4BC4AC5C" w:rsidR="00766305" w:rsidRPr="0084054E" w:rsidRDefault="00DB7E87" w:rsidP="00766305">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EB2FAA" w:rsidRPr="0084054E">
            <w:rPr>
              <w:rStyle w:val="Textedelespacerserv"/>
              <w:rFonts w:ascii="Arial" w:hAnsi="Arial" w:cs="Arial"/>
              <w:bCs/>
              <w:color w:val="auto"/>
              <w:sz w:val="20"/>
              <w:szCs w:val="20"/>
            </w:rPr>
            <w:t>Sans montant minimum</w:t>
          </w:r>
        </w:sdtContent>
      </w:sdt>
    </w:p>
    <w:p w14:paraId="3CF51CDC" w14:textId="09038805" w:rsidR="00843794" w:rsidRDefault="00DB7E87" w:rsidP="0084054E">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EB2FAA" w:rsidRPr="0084054E">
            <w:rPr>
              <w:rStyle w:val="Textedelespacerserv"/>
              <w:rFonts w:ascii="Arial" w:hAnsi="Arial" w:cs="Arial"/>
              <w:bCs/>
              <w:color w:val="auto"/>
              <w:sz w:val="20"/>
              <w:szCs w:val="20"/>
            </w:rPr>
            <w:t xml:space="preserve">Montant maximum, sur la durée totale, de </w:t>
          </w:r>
        </w:sdtContent>
      </w:sdt>
      <w:r w:rsidR="0084054E" w:rsidRPr="0084054E">
        <w:rPr>
          <w:rFonts w:ascii="Arial" w:hAnsi="Arial" w:cs="Arial"/>
          <w:bCs/>
          <w:sz w:val="20"/>
          <w:szCs w:val="20"/>
        </w:rPr>
        <w:t>140 K€.</w:t>
      </w:r>
    </w:p>
    <w:p w14:paraId="12DE1BB3" w14:textId="77777777" w:rsidR="0084054E" w:rsidRPr="0084054E" w:rsidRDefault="0084054E" w:rsidP="0084054E">
      <w:pPr>
        <w:rPr>
          <w:rFonts w:ascii="Arial" w:hAnsi="Arial" w:cs="Arial"/>
          <w:bCs/>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63BE2D07"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84054E">
            <w:rPr>
              <w:rFonts w:ascii="Arial" w:hAnsi="Arial" w:cs="Arial"/>
              <w:sz w:val="20"/>
              <w:szCs w:val="20"/>
            </w:rPr>
            <w:t xml:space="preserve"> et prendra fin à l'achèvement des prestations objets du présent marché.</w:t>
          </w:r>
        </w:sdtContent>
      </w:sdt>
    </w:p>
    <w:p w14:paraId="43F5A401" w14:textId="71771A9A" w:rsidR="0084054E" w:rsidRDefault="001630E3" w:rsidP="001630E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84054E">
            <w:rPr>
              <w:rFonts w:ascii="Arial" w:hAnsi="Arial" w:cs="Arial"/>
              <w:sz w:val="20"/>
              <w:szCs w:val="20"/>
            </w:rPr>
            <w:t xml:space="preserve">fixé à sa date de notification. La date prévisionnelle de notification du marché est prévue à compter du </w:t>
          </w:r>
        </w:sdtContent>
      </w:sdt>
      <w:r w:rsidR="0084054E">
        <w:rPr>
          <w:rFonts w:ascii="Arial" w:hAnsi="Arial" w:cs="Arial"/>
          <w:sz w:val="20"/>
          <w:szCs w:val="20"/>
        </w:rPr>
        <w:t>01</w:t>
      </w:r>
      <w:r w:rsidR="0084054E" w:rsidRPr="0084054E">
        <w:rPr>
          <w:rFonts w:ascii="Arial" w:hAnsi="Arial" w:cs="Arial"/>
          <w:sz w:val="20"/>
          <w:szCs w:val="20"/>
          <w:vertAlign w:val="superscript"/>
        </w:rPr>
        <w:t>er</w:t>
      </w:r>
      <w:r w:rsidR="0084054E">
        <w:rPr>
          <w:rFonts w:ascii="Arial" w:hAnsi="Arial" w:cs="Arial"/>
          <w:sz w:val="20"/>
          <w:szCs w:val="20"/>
        </w:rPr>
        <w:t xml:space="preserve"> </w:t>
      </w:r>
      <w:r w:rsidR="00B524C1">
        <w:rPr>
          <w:rFonts w:ascii="Arial" w:hAnsi="Arial" w:cs="Arial"/>
          <w:sz w:val="20"/>
          <w:szCs w:val="20"/>
        </w:rPr>
        <w:t>novembre</w:t>
      </w:r>
      <w:r w:rsidR="0084054E">
        <w:rPr>
          <w:rFonts w:ascii="Arial" w:hAnsi="Arial" w:cs="Arial"/>
          <w:sz w:val="20"/>
          <w:szCs w:val="20"/>
        </w:rPr>
        <w:t xml:space="preserve"> 2025.</w:t>
      </w:r>
    </w:p>
    <w:p w14:paraId="1CA55E70" w14:textId="2A78101E"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84054E">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84054E">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84054E">
            <w:rPr>
              <w:rFonts w:ascii="Arial" w:hAnsi="Arial" w:cs="Arial"/>
              <w:sz w:val="20"/>
              <w:szCs w:val="20"/>
            </w:rPr>
            <w:t xml:space="preserve">. </w:t>
          </w:r>
        </w:sdtContent>
      </w:sdt>
    </w:p>
    <w:p w14:paraId="06674ABD" w14:textId="6B703C4F" w:rsidR="001630E3" w:rsidRPr="0084054E" w:rsidRDefault="001630E3" w:rsidP="001630E3">
      <w:pPr>
        <w:rPr>
          <w:rFonts w:ascii="Arial" w:hAnsi="Arial" w:cs="Arial"/>
          <w:i/>
          <w:sz w:val="20"/>
          <w:szCs w:val="20"/>
        </w:rPr>
      </w:pPr>
      <w:r w:rsidRPr="0084054E">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84054E" w:rsidRPr="0084054E">
            <w:rPr>
              <w:rFonts w:ascii="Arial" w:hAnsi="Arial" w:cs="Arial"/>
              <w:sz w:val="20"/>
              <w:szCs w:val="20"/>
            </w:rPr>
            <w:t>est reconductible de manière tacite</w:t>
          </w:r>
        </w:sdtContent>
      </w:sdt>
      <w:r w:rsidRPr="0084054E">
        <w:rPr>
          <w:rFonts w:ascii="Arial" w:hAnsi="Arial" w:cs="Arial"/>
          <w:i/>
          <w:sz w:val="20"/>
          <w:szCs w:val="20"/>
        </w:rPr>
        <w:t>.</w:t>
      </w:r>
    </w:p>
    <w:p w14:paraId="43AADDF2" w14:textId="06349CE5" w:rsidR="001630E3" w:rsidRPr="0084054E" w:rsidRDefault="001630E3" w:rsidP="001630E3">
      <w:pPr>
        <w:rPr>
          <w:rFonts w:ascii="Arial" w:hAnsi="Arial" w:cs="Arial"/>
          <w:sz w:val="20"/>
          <w:szCs w:val="20"/>
        </w:rPr>
      </w:pPr>
      <w:r w:rsidRPr="0084054E">
        <w:rPr>
          <w:rFonts w:ascii="Arial" w:hAnsi="Arial" w:cs="Arial"/>
          <w:sz w:val="20"/>
          <w:szCs w:val="20"/>
        </w:rPr>
        <w:t xml:space="preserve">Il est reconductible </w:t>
      </w:r>
      <w:sdt>
        <w:sdtPr>
          <w:rPr>
            <w:rFonts w:ascii="Arial" w:hAnsi="Arial" w:cs="Arial"/>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84054E" w:rsidRPr="0084054E">
            <w:rPr>
              <w:rFonts w:ascii="Arial" w:hAnsi="Arial" w:cs="Arial"/>
              <w:sz w:val="20"/>
              <w:szCs w:val="20"/>
            </w:rPr>
            <w:t>deux (2)</w:t>
          </w:r>
        </w:sdtContent>
      </w:sdt>
      <w:r w:rsidRPr="0084054E">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84054E" w:rsidRPr="0084054E">
            <w:rPr>
              <w:rFonts w:ascii="Arial" w:hAnsi="Arial" w:cs="Arial"/>
              <w:sz w:val="20"/>
              <w:szCs w:val="20"/>
            </w:rPr>
            <w:t>douze (12)</w:t>
          </w:r>
        </w:sdtContent>
      </w:sdt>
      <w:r w:rsidRPr="0084054E">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84054E" w:rsidRPr="0084054E">
            <w:rPr>
              <w:rFonts w:ascii="Arial" w:hAnsi="Arial" w:cs="Arial"/>
              <w:sz w:val="20"/>
              <w:szCs w:val="20"/>
            </w:rPr>
            <w:t>pour chaque période de reconduction.</w:t>
          </w:r>
        </w:sdtContent>
      </w:sdt>
    </w:p>
    <w:p w14:paraId="0D1169FA" w14:textId="5F91AB20" w:rsidR="001630E3" w:rsidRPr="0084054E" w:rsidRDefault="001630E3" w:rsidP="001630E3">
      <w:pPr>
        <w:rPr>
          <w:rFonts w:ascii="Arial" w:hAnsi="Arial" w:cs="Arial"/>
          <w:sz w:val="20"/>
          <w:szCs w:val="20"/>
        </w:rPr>
      </w:pPr>
      <w:r w:rsidRPr="0084054E">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84054E" w:rsidRPr="0084054E">
            <w:rPr>
              <w:rFonts w:ascii="Arial" w:hAnsi="Arial" w:cs="Arial"/>
              <w:sz w:val="20"/>
              <w:szCs w:val="20"/>
            </w:rPr>
            <w:t>reconduction</w:t>
          </w:r>
        </w:sdtContent>
      </w:sdt>
      <w:r w:rsidRPr="0084054E">
        <w:rPr>
          <w:rFonts w:ascii="Arial" w:hAnsi="Arial" w:cs="Arial"/>
          <w:sz w:val="20"/>
          <w:szCs w:val="20"/>
        </w:rPr>
        <w:t xml:space="preserve"> est prise au plus tard </w:t>
      </w:r>
      <w:sdt>
        <w:sdtPr>
          <w:rPr>
            <w:rFonts w:ascii="Arial" w:hAnsi="Arial" w:cs="Arial"/>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84054E" w:rsidRPr="0084054E">
            <w:rPr>
              <w:rFonts w:ascii="Arial" w:hAnsi="Arial" w:cs="Arial"/>
              <w:sz w:val="20"/>
              <w:szCs w:val="20"/>
            </w:rPr>
            <w:t>quinze (15)</w:t>
          </w:r>
        </w:sdtContent>
      </w:sdt>
      <w:r w:rsidRPr="0084054E">
        <w:rPr>
          <w:rFonts w:ascii="Arial" w:hAnsi="Arial" w:cs="Arial"/>
          <w:sz w:val="20"/>
          <w:szCs w:val="20"/>
        </w:rPr>
        <w:t xml:space="preserve"> jours avant la fin de la période considérée.</w:t>
      </w:r>
    </w:p>
    <w:p w14:paraId="7894F0E6" w14:textId="7DE0F0DE"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84054E">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84054E">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b/>
            <w:bCs/>
            <w:color w:val="FF33CC"/>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rPr>
            <w:b w:val="0"/>
            <w:bCs w:val="0"/>
            <w:color w:val="auto"/>
          </w:rPr>
        </w:sdtEndPr>
        <w:sdtContent>
          <w:r w:rsidR="0084054E">
            <w:rPr>
              <w:rFonts w:ascii="Arial" w:hAnsi="Arial" w:cs="Arial"/>
              <w:b/>
              <w:bCs/>
              <w:color w:val="FF33CC"/>
              <w:sz w:val="20"/>
              <w:szCs w:val="20"/>
            </w:rPr>
            <w:t xml:space="preserve"> </w:t>
          </w:r>
        </w:sdtContent>
      </w:sdt>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25"/>
        <w:gridCol w:w="2378"/>
        <w:gridCol w:w="2405"/>
        <w:gridCol w:w="2476"/>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16E7FE9B" w:rsidR="00E83147" w:rsidRPr="00DC4013" w:rsidRDefault="00D62314" w:rsidP="00E83147">
            <w:pPr>
              <w:pStyle w:val="texte"/>
              <w:ind w:left="0"/>
              <w:rPr>
                <w:rFonts w:cs="Arial"/>
              </w:rPr>
            </w:pPr>
            <w:r>
              <w:rPr>
                <w:rFonts w:cs="Arial"/>
              </w:rPr>
              <w:t>Dominique LECOQ</w:t>
            </w:r>
          </w:p>
        </w:tc>
        <w:tc>
          <w:tcPr>
            <w:tcW w:w="2440" w:type="dxa"/>
          </w:tcPr>
          <w:p w14:paraId="6ED430C7" w14:textId="0C3DEBF3" w:rsidR="00E83147" w:rsidRPr="00DC4013" w:rsidRDefault="00D62314" w:rsidP="00E83147">
            <w:pPr>
              <w:pStyle w:val="texte"/>
              <w:ind w:left="0"/>
              <w:rPr>
                <w:rFonts w:cs="Arial"/>
              </w:rPr>
            </w:pPr>
            <w:r>
              <w:rPr>
                <w:rFonts w:cs="Arial"/>
              </w:rPr>
              <w:t>01 30 15 37 77</w:t>
            </w:r>
          </w:p>
        </w:tc>
        <w:tc>
          <w:tcPr>
            <w:tcW w:w="2375" w:type="dxa"/>
          </w:tcPr>
          <w:p w14:paraId="5D6030BC" w14:textId="5A6F2EE1" w:rsidR="00E83147" w:rsidRPr="00DC4013" w:rsidRDefault="00D62314" w:rsidP="00E83147">
            <w:pPr>
              <w:pStyle w:val="texte"/>
              <w:ind w:left="0"/>
              <w:rPr>
                <w:rFonts w:cs="Arial"/>
              </w:rPr>
            </w:pPr>
            <w:r>
              <w:rPr>
                <w:rFonts w:cs="Arial"/>
              </w:rPr>
              <w:t>Dominique.lecoq@asnr.fr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10059" w:type="dxa"/>
        <w:tblInd w:w="284" w:type="dxa"/>
        <w:tblLook w:val="04A0" w:firstRow="1" w:lastRow="0" w:firstColumn="1" w:lastColumn="0" w:noHBand="0" w:noVBand="1"/>
      </w:tblPr>
      <w:tblGrid>
        <w:gridCol w:w="2456"/>
        <w:gridCol w:w="2413"/>
        <w:gridCol w:w="2440"/>
        <w:gridCol w:w="2750"/>
      </w:tblGrid>
      <w:tr w:rsidR="00DC4013" w:rsidRPr="00DC4013" w14:paraId="297C7CCD" w14:textId="77777777" w:rsidTr="00D62314">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50"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D62314">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28FCEDBE" w:rsidR="00E83147" w:rsidRPr="00DC4013" w:rsidRDefault="00D62314" w:rsidP="00E83147">
            <w:pPr>
              <w:pStyle w:val="texte"/>
              <w:ind w:left="0"/>
              <w:rPr>
                <w:rFonts w:cs="Arial"/>
              </w:rPr>
            </w:pPr>
            <w:r>
              <w:rPr>
                <w:rFonts w:cs="Arial"/>
              </w:rPr>
              <w:t>Jean-Marc DURANTET</w:t>
            </w:r>
          </w:p>
        </w:tc>
        <w:tc>
          <w:tcPr>
            <w:tcW w:w="2440" w:type="dxa"/>
          </w:tcPr>
          <w:p w14:paraId="333C502D" w14:textId="5B63C2FA" w:rsidR="00E83147" w:rsidRPr="00DC4013" w:rsidRDefault="00D62314" w:rsidP="00E83147">
            <w:pPr>
              <w:pStyle w:val="texte"/>
              <w:ind w:left="0"/>
              <w:rPr>
                <w:rFonts w:cs="Arial"/>
              </w:rPr>
            </w:pPr>
            <w:r>
              <w:rPr>
                <w:rFonts w:cs="Arial"/>
              </w:rPr>
              <w:t>04 42 19 95 04</w:t>
            </w:r>
          </w:p>
        </w:tc>
        <w:tc>
          <w:tcPr>
            <w:tcW w:w="2750" w:type="dxa"/>
          </w:tcPr>
          <w:p w14:paraId="2BDC8BDE" w14:textId="5B0358D3" w:rsidR="00E83147" w:rsidRPr="00DC4013" w:rsidRDefault="00D62314" w:rsidP="00E83147">
            <w:pPr>
              <w:pStyle w:val="texte"/>
              <w:ind w:left="0"/>
              <w:rPr>
                <w:rFonts w:cs="Arial"/>
              </w:rPr>
            </w:pPr>
            <w:r>
              <w:rPr>
                <w:rFonts w:cs="Arial"/>
              </w:rPr>
              <w:t>Jean-marc.durantet@asnr.fr</w:t>
            </w:r>
          </w:p>
        </w:tc>
      </w:tr>
      <w:tr w:rsidR="00E83147" w:rsidRPr="00DC4013" w14:paraId="2152BA8D" w14:textId="77777777" w:rsidTr="00D62314">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50"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71FC3975" w:rsidR="00E83147" w:rsidRPr="00DC4013" w:rsidRDefault="00D62314" w:rsidP="00E83147">
            <w:pPr>
              <w:pStyle w:val="texte"/>
              <w:ind w:left="0"/>
              <w:rPr>
                <w:rFonts w:cs="Arial"/>
              </w:rPr>
            </w:pPr>
            <w:r>
              <w:rPr>
                <w:rFonts w:cs="Arial"/>
              </w:rPr>
              <w:t>31 rue de l’Ecluse – BP 40035 - 78116 Le Vésinet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1981057E" w14:textId="24C02DBC" w:rsidR="00D25329" w:rsidRDefault="009F0766" w:rsidP="009F076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au versement d’une avance en faveur du Titulaire. </w:t>
      </w:r>
    </w:p>
    <w:p w14:paraId="5DDFE00F" w14:textId="399E59BA" w:rsidR="009F0766" w:rsidRDefault="009F0766" w:rsidP="009F0766">
      <w:pPr>
        <w:tabs>
          <w:tab w:val="left" w:pos="851"/>
        </w:tabs>
        <w:rPr>
          <w:rFonts w:ascii="Arial" w:hAnsi="Arial" w:cs="Arial"/>
          <w:sz w:val="20"/>
          <w:szCs w:val="20"/>
        </w:rPr>
      </w:pPr>
      <w:r>
        <w:rPr>
          <w:rFonts w:ascii="Arial" w:hAnsi="Arial" w:cs="Arial"/>
          <w:sz w:val="20"/>
          <w:szCs w:val="20"/>
        </w:rPr>
        <w:t>Le taux de l’avance est de 30% du monta</w:t>
      </w:r>
      <w:r w:rsidRPr="00D62314">
        <w:rPr>
          <w:rFonts w:ascii="Arial" w:hAnsi="Arial" w:cs="Arial"/>
          <w:sz w:val="20"/>
          <w:szCs w:val="20"/>
        </w:rPr>
        <w:t>nt TTC des prestations forfaitaires</w:t>
      </w:r>
      <w:r w:rsidR="00D62314">
        <w:rPr>
          <w:rFonts w:ascii="Arial" w:hAnsi="Arial" w:cs="Arial"/>
          <w:sz w:val="20"/>
          <w:szCs w:val="20"/>
        </w:rPr>
        <w:t>.</w:t>
      </w:r>
      <w:r w:rsidRPr="00D62314">
        <w:rPr>
          <w:rFonts w:ascii="Arial" w:hAnsi="Arial" w:cs="Arial"/>
          <w:sz w:val="20"/>
          <w:szCs w:val="20"/>
        </w:rPr>
        <w:t xml:space="preserve"> </w:t>
      </w:r>
    </w:p>
    <w:p w14:paraId="415E8D20" w14:textId="5CE39D45"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Cette avance est versée au Titulaire dans les conditions et selon les modalités prévues au CCAP.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3723027"/>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2AA62991" w14:textId="77777777" w:rsidR="00AC2F55" w:rsidRDefault="00AC2F55" w:rsidP="00ED605E">
      <w:pPr>
        <w:rPr>
          <w:rFonts w:ascii="Arial" w:hAnsi="Arial" w:cs="Arial"/>
          <w:sz w:val="20"/>
          <w:szCs w:val="20"/>
          <w:lang w:eastAsia="fr-FR"/>
        </w:rPr>
      </w:pPr>
    </w:p>
    <w:p w14:paraId="55CE6C5E" w14:textId="77777777" w:rsidR="00AC2F55" w:rsidRDefault="00AC2F55"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3723028"/>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7D65B5F3" w14:textId="3E221E9D" w:rsidR="00AC2F55" w:rsidRPr="00394C8C" w:rsidRDefault="00AC2F55" w:rsidP="00AC2F55">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sidRPr="00394C8C">
        <w:rPr>
          <w:rFonts w:ascii="Arial" w:hAnsi="Arial" w:cs="Arial"/>
          <w:sz w:val="20"/>
          <w:szCs w:val="20"/>
        </w:rPr>
        <w:tab/>
        <w:t xml:space="preserve">lot 1 : </w:t>
      </w:r>
      <w:r>
        <w:rPr>
          <w:rFonts w:ascii="Arial" w:hAnsi="Arial" w:cs="Arial"/>
          <w:sz w:val="20"/>
          <w:szCs w:val="20"/>
          <w:lang w:eastAsia="fr-FR"/>
        </w:rPr>
        <w:t>MCO de 4 véhicules Boxers et 4 Shelters (1 porteur et 3 remorques)</w:t>
      </w:r>
    </w:p>
    <w:p w14:paraId="420218AC" w14:textId="73080922" w:rsidR="00AC2F55" w:rsidRDefault="00AC2F55" w:rsidP="00AC2F55">
      <w:pPr>
        <w:pStyle w:val="fcasegauche"/>
        <w:tabs>
          <w:tab w:val="left" w:pos="851"/>
        </w:tabs>
        <w:spacing w:after="0"/>
        <w:ind w:left="851" w:firstLine="0"/>
        <w:rPr>
          <w:rFonts w:ascii="Arial" w:hAnsi="Arial" w:cs="Arial"/>
          <w:lang w:eastAsia="fr-FR"/>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Pr="00394C8C">
        <w:rPr>
          <w:rFonts w:ascii="Arial" w:hAnsi="Arial" w:cs="Arial"/>
        </w:rPr>
        <w:tab/>
        <w:t>lot 2 : </w:t>
      </w:r>
      <w:r>
        <w:rPr>
          <w:rFonts w:ascii="Arial" w:hAnsi="Arial" w:cs="Arial"/>
          <w:lang w:eastAsia="fr-FR"/>
        </w:rPr>
        <w:t>MCO de 2 véhicules LMA</w:t>
      </w:r>
    </w:p>
    <w:p w14:paraId="18C52193" w14:textId="77777777" w:rsidR="00AC2F55" w:rsidRPr="00394C8C" w:rsidRDefault="00AC2F55" w:rsidP="00AC2F55">
      <w:pPr>
        <w:pStyle w:val="fcasegauche"/>
        <w:tabs>
          <w:tab w:val="left" w:pos="851"/>
        </w:tabs>
        <w:spacing w:after="0"/>
        <w:ind w:left="851" w:firstLine="0"/>
        <w:rPr>
          <w:rFonts w:ascii="Arial" w:hAnsi="Arial" w:cs="Arial"/>
        </w:rPr>
      </w:pPr>
    </w:p>
    <w:p w14:paraId="56564832" w14:textId="00777CDF" w:rsidR="00B2420E" w:rsidRPr="00AC2F55" w:rsidRDefault="00B2420E" w:rsidP="00B2420E">
      <w:pPr>
        <w:tabs>
          <w:tab w:val="left" w:pos="851"/>
        </w:tabs>
        <w:ind w:left="567"/>
        <w:rPr>
          <w:rFonts w:ascii="Arial" w:hAnsi="Arial" w:cs="Arial"/>
          <w:sz w:val="20"/>
          <w:szCs w:val="20"/>
        </w:rPr>
      </w:pPr>
      <w:r w:rsidRPr="00AC2F55">
        <w:rPr>
          <w:rFonts w:ascii="Arial" w:hAnsi="Arial" w:cs="Arial"/>
          <w:sz w:val="20"/>
          <w:szCs w:val="20"/>
        </w:rPr>
        <w:tab/>
      </w:r>
      <w:r w:rsidR="00AC2F55">
        <w:rPr>
          <w:rFonts w:ascii="Arial" w:hAnsi="Arial" w:cs="Arial"/>
          <w:sz w:val="20"/>
          <w:szCs w:val="20"/>
        </w:rPr>
        <w:fldChar w:fldCharType="begin">
          <w:ffData>
            <w:name w:val=""/>
            <w:enabled/>
            <w:calcOnExit w:val="0"/>
            <w:checkBox>
              <w:size w:val="20"/>
              <w:default w:val="1"/>
            </w:checkBox>
          </w:ffData>
        </w:fldChar>
      </w:r>
      <w:r w:rsidR="00AC2F55">
        <w:rPr>
          <w:rFonts w:ascii="Arial" w:hAnsi="Arial" w:cs="Arial"/>
          <w:sz w:val="20"/>
          <w:szCs w:val="20"/>
        </w:rPr>
        <w:instrText xml:space="preserve"> FORMCHECKBOX </w:instrText>
      </w:r>
      <w:r w:rsidR="00AC2F55">
        <w:rPr>
          <w:rFonts w:ascii="Arial" w:hAnsi="Arial" w:cs="Arial"/>
          <w:sz w:val="20"/>
          <w:szCs w:val="20"/>
        </w:rPr>
      </w:r>
      <w:r w:rsidR="00AC2F55">
        <w:rPr>
          <w:rFonts w:ascii="Arial" w:hAnsi="Arial" w:cs="Arial"/>
          <w:sz w:val="20"/>
          <w:szCs w:val="20"/>
        </w:rPr>
        <w:fldChar w:fldCharType="end"/>
      </w:r>
      <w:r w:rsidRPr="00AC2F55">
        <w:rPr>
          <w:rFonts w:ascii="Arial" w:hAnsi="Arial" w:cs="Arial"/>
          <w:sz w:val="20"/>
          <w:szCs w:val="20"/>
        </w:rPr>
        <w:tab/>
        <w:t>Offre de base</w:t>
      </w:r>
    </w:p>
    <w:p w14:paraId="2D44A292" w14:textId="394B2941" w:rsidR="00B2420E" w:rsidRPr="00AC2F55" w:rsidRDefault="00B2420E" w:rsidP="00B2420E">
      <w:pPr>
        <w:tabs>
          <w:tab w:val="left" w:pos="851"/>
        </w:tabs>
        <w:ind w:left="567"/>
        <w:rPr>
          <w:rFonts w:ascii="Arial" w:hAnsi="Arial" w:cs="Arial"/>
          <w:sz w:val="20"/>
          <w:szCs w:val="20"/>
        </w:rPr>
      </w:pPr>
      <w:r w:rsidRPr="00AC2F55">
        <w:rPr>
          <w:rFonts w:ascii="Arial" w:hAnsi="Arial" w:cs="Arial"/>
          <w:sz w:val="20"/>
          <w:szCs w:val="20"/>
        </w:rPr>
        <w:tab/>
      </w:r>
      <w:r w:rsidRPr="00AC2F55">
        <w:rPr>
          <w:rFonts w:ascii="Arial" w:hAnsi="Arial" w:cs="Arial"/>
          <w:sz w:val="20"/>
          <w:szCs w:val="20"/>
        </w:rPr>
        <w:fldChar w:fldCharType="begin">
          <w:ffData>
            <w:name w:val=""/>
            <w:enabled/>
            <w:calcOnExit w:val="0"/>
            <w:checkBox>
              <w:size w:val="20"/>
              <w:default w:val="0"/>
            </w:checkBox>
          </w:ffData>
        </w:fldChar>
      </w:r>
      <w:r w:rsidRPr="00AC2F55">
        <w:rPr>
          <w:rFonts w:ascii="Arial" w:hAnsi="Arial" w:cs="Arial"/>
          <w:sz w:val="20"/>
          <w:szCs w:val="20"/>
        </w:rPr>
        <w:instrText xml:space="preserve"> FORMCHECKBOX </w:instrText>
      </w:r>
      <w:r w:rsidRPr="00AC2F55">
        <w:rPr>
          <w:rFonts w:ascii="Arial" w:hAnsi="Arial" w:cs="Arial"/>
          <w:sz w:val="20"/>
          <w:szCs w:val="20"/>
        </w:rPr>
      </w:r>
      <w:r w:rsidRPr="00AC2F55">
        <w:rPr>
          <w:rFonts w:ascii="Arial" w:hAnsi="Arial" w:cs="Arial"/>
          <w:sz w:val="20"/>
          <w:szCs w:val="20"/>
        </w:rPr>
        <w:fldChar w:fldCharType="separate"/>
      </w:r>
      <w:r w:rsidRPr="00AC2F55">
        <w:rPr>
          <w:rFonts w:ascii="Arial" w:hAnsi="Arial" w:cs="Arial"/>
          <w:sz w:val="20"/>
          <w:szCs w:val="20"/>
        </w:rPr>
        <w:fldChar w:fldCharType="end"/>
      </w:r>
      <w:r w:rsidRPr="00AC2F55">
        <w:rPr>
          <w:rFonts w:ascii="Arial" w:hAnsi="Arial" w:cs="Arial"/>
          <w:sz w:val="20"/>
          <w:szCs w:val="20"/>
        </w:rPr>
        <w:tab/>
        <w:t>Variante</w:t>
      </w:r>
      <w:r w:rsidR="00AC2F55">
        <w:rPr>
          <w:rFonts w:ascii="Arial" w:hAnsi="Arial" w:cs="Arial"/>
          <w:sz w:val="20"/>
          <w:szCs w:val="20"/>
        </w:rPr>
        <w:t xml:space="preserve"> : </w:t>
      </w:r>
      <w:r w:rsidR="00AC2F55" w:rsidRPr="00AC2F55">
        <w:rPr>
          <w:rFonts w:ascii="Arial" w:hAnsi="Arial" w:cs="Arial"/>
          <w:i/>
          <w:iCs/>
          <w:sz w:val="20"/>
          <w:szCs w:val="20"/>
        </w:rPr>
        <w:t>sans objet</w:t>
      </w:r>
    </w:p>
    <w:p w14:paraId="48915CE6" w14:textId="00633C5F" w:rsidR="00AC2F55" w:rsidRPr="00D0029D" w:rsidRDefault="00AC2F55" w:rsidP="00AC2F55">
      <w:pPr>
        <w:pStyle w:val="fcasegauche"/>
        <w:tabs>
          <w:tab w:val="left" w:pos="851"/>
        </w:tabs>
        <w:spacing w:after="0"/>
        <w:ind w:left="851" w:firstLine="0"/>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B2420E" w:rsidRPr="00AC2F55">
        <w:rPr>
          <w:rFonts w:ascii="Arial" w:hAnsi="Arial" w:cs="Arial"/>
        </w:rPr>
        <w:tab/>
        <w:t>Offre de base et prestation supplémentaire éventuelle</w:t>
      </w:r>
      <w:r>
        <w:rPr>
          <w:rFonts w:ascii="Arial" w:hAnsi="Arial" w:cs="Arial"/>
        </w:rPr>
        <w:t xml:space="preserve"> : </w:t>
      </w:r>
      <w:r w:rsidRPr="00D0029D">
        <w:rPr>
          <w:rFonts w:ascii="Arial" w:hAnsi="Arial" w:cs="Arial"/>
        </w:rPr>
        <w:t>Prestation de convoyage des camions (Shelter / LMA) entre le site du Vésinet (78) et le site du Titulaire.</w:t>
      </w:r>
    </w:p>
    <w:p w14:paraId="2E0B8548" w14:textId="0BA5BF6C" w:rsidR="00B2420E" w:rsidRPr="00F22B61" w:rsidRDefault="00B2420E" w:rsidP="00B2420E">
      <w:pPr>
        <w:tabs>
          <w:tab w:val="left" w:pos="851"/>
        </w:tabs>
        <w:ind w:left="567"/>
        <w:rPr>
          <w:rFonts w:ascii="Arial" w:hAnsi="Arial" w:cs="Arial"/>
          <w:color w:val="FF0000"/>
          <w:sz w:val="20"/>
          <w:szCs w:val="20"/>
        </w:rPr>
      </w:pP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40FB4109"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AC2F55">
        <w:rPr>
          <w:rFonts w:ascii="Arial" w:hAnsi="Arial" w:cs="Arial"/>
          <w:b/>
          <w:sz w:val="20"/>
          <w:szCs w:val="20"/>
          <w:lang w:eastAsia="fr-FR"/>
        </w:rPr>
        <w:t xml:space="preserve"> Annexe financière</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282B438" w:rsidR="008B0DC5" w:rsidRPr="003D2884" w:rsidRDefault="003D2884" w:rsidP="003D2884">
      <w:pPr>
        <w:jc w:val="center"/>
        <w:rPr>
          <w:rFonts w:ascii="Arial" w:hAnsi="Arial" w:cs="Arial"/>
          <w:sz w:val="32"/>
          <w:szCs w:val="32"/>
        </w:rPr>
      </w:pPr>
      <w:r w:rsidRPr="003D2884">
        <w:rPr>
          <w:rFonts w:ascii="Arial" w:hAnsi="Arial" w:cs="Arial"/>
          <w:b/>
          <w:bCs/>
          <w:sz w:val="32"/>
          <w:szCs w:val="32"/>
        </w:rPr>
        <w:t>(complété par l’ASNR au moment de la notification)</w:t>
      </w:r>
    </w:p>
    <w:sectPr w:rsidR="008B0DC5" w:rsidRPr="003D2884"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3E07591D"/>
    <w:multiLevelType w:val="hybridMultilevel"/>
    <w:tmpl w:val="5FEC4634"/>
    <w:lvl w:ilvl="0" w:tplc="F642CEB4">
      <w:start w:val="140"/>
      <w:numFmt w:val="bullet"/>
      <w:lvlText w:val="-"/>
      <w:lvlJc w:val="left"/>
      <w:pPr>
        <w:ind w:left="1211" w:hanging="360"/>
      </w:pPr>
      <w:rPr>
        <w:rFonts w:ascii="Arial" w:eastAsiaTheme="minorHAnsi"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653E35"/>
    <w:multiLevelType w:val="hybridMultilevel"/>
    <w:tmpl w:val="1A4E69C2"/>
    <w:lvl w:ilvl="0" w:tplc="FBF44B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0"/>
  </w:num>
  <w:num w:numId="5" w16cid:durableId="805123490">
    <w:abstractNumId w:val="31"/>
  </w:num>
  <w:num w:numId="6" w16cid:durableId="2016571958">
    <w:abstractNumId w:val="35"/>
  </w:num>
  <w:num w:numId="7" w16cid:durableId="1951233431">
    <w:abstractNumId w:val="7"/>
  </w:num>
  <w:num w:numId="8" w16cid:durableId="1783961598">
    <w:abstractNumId w:val="41"/>
  </w:num>
  <w:num w:numId="9" w16cid:durableId="1622952127">
    <w:abstractNumId w:val="13"/>
  </w:num>
  <w:num w:numId="10" w16cid:durableId="736169400">
    <w:abstractNumId w:val="40"/>
  </w:num>
  <w:num w:numId="11" w16cid:durableId="1370181474">
    <w:abstractNumId w:val="26"/>
  </w:num>
  <w:num w:numId="12" w16cid:durableId="974599000">
    <w:abstractNumId w:val="15"/>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5"/>
  </w:num>
  <w:num w:numId="19" w16cid:durableId="1792942614">
    <w:abstractNumId w:val="1"/>
  </w:num>
  <w:num w:numId="20" w16cid:durableId="953171258">
    <w:abstractNumId w:val="33"/>
  </w:num>
  <w:num w:numId="21" w16cid:durableId="913006212">
    <w:abstractNumId w:val="10"/>
  </w:num>
  <w:num w:numId="22" w16cid:durableId="658731754">
    <w:abstractNumId w:val="34"/>
  </w:num>
  <w:num w:numId="23" w16cid:durableId="587156765">
    <w:abstractNumId w:val="36"/>
  </w:num>
  <w:num w:numId="24" w16cid:durableId="1011109421">
    <w:abstractNumId w:val="14"/>
  </w:num>
  <w:num w:numId="25" w16cid:durableId="1077895790">
    <w:abstractNumId w:val="12"/>
  </w:num>
  <w:num w:numId="26" w16cid:durableId="1212620077">
    <w:abstractNumId w:val="21"/>
  </w:num>
  <w:num w:numId="27" w16cid:durableId="839083881">
    <w:abstractNumId w:val="23"/>
  </w:num>
  <w:num w:numId="28" w16cid:durableId="767774703">
    <w:abstractNumId w:val="17"/>
  </w:num>
  <w:num w:numId="29" w16cid:durableId="1275553393">
    <w:abstractNumId w:val="8"/>
  </w:num>
  <w:num w:numId="30" w16cid:durableId="1030030730">
    <w:abstractNumId w:val="27"/>
  </w:num>
  <w:num w:numId="31" w16cid:durableId="841822667">
    <w:abstractNumId w:val="39"/>
  </w:num>
  <w:num w:numId="32" w16cid:durableId="46103866">
    <w:abstractNumId w:val="18"/>
  </w:num>
  <w:num w:numId="33" w16cid:durableId="1591040116">
    <w:abstractNumId w:val="4"/>
  </w:num>
  <w:num w:numId="34" w16cid:durableId="567889138">
    <w:abstractNumId w:val="32"/>
  </w:num>
  <w:num w:numId="35" w16cid:durableId="637883294">
    <w:abstractNumId w:val="16"/>
  </w:num>
  <w:num w:numId="36" w16cid:durableId="7174552">
    <w:abstractNumId w:val="6"/>
  </w:num>
  <w:num w:numId="37" w16cid:durableId="1160075879">
    <w:abstractNumId w:val="38"/>
  </w:num>
  <w:num w:numId="38" w16cid:durableId="1867210106">
    <w:abstractNumId w:val="37"/>
  </w:num>
  <w:num w:numId="39" w16cid:durableId="371393703">
    <w:abstractNumId w:val="3"/>
  </w:num>
  <w:num w:numId="40" w16cid:durableId="2103646790">
    <w:abstractNumId w:val="24"/>
  </w:num>
  <w:num w:numId="41" w16cid:durableId="1938442658">
    <w:abstractNumId w:val="22"/>
  </w:num>
  <w:num w:numId="42" w16cid:durableId="1376389683">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07F68"/>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4008"/>
    <w:rsid w:val="00167252"/>
    <w:rsid w:val="00184C3B"/>
    <w:rsid w:val="001A7CCE"/>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D2884"/>
    <w:rsid w:val="003D7E5F"/>
    <w:rsid w:val="00406753"/>
    <w:rsid w:val="0040721A"/>
    <w:rsid w:val="004120DA"/>
    <w:rsid w:val="00413BDA"/>
    <w:rsid w:val="0045009D"/>
    <w:rsid w:val="004628BA"/>
    <w:rsid w:val="00464D77"/>
    <w:rsid w:val="004709AF"/>
    <w:rsid w:val="004869B5"/>
    <w:rsid w:val="004D1144"/>
    <w:rsid w:val="004F52AE"/>
    <w:rsid w:val="0051358C"/>
    <w:rsid w:val="00521159"/>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6F34BA"/>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54E"/>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7391"/>
    <w:rsid w:val="00946006"/>
    <w:rsid w:val="0095427B"/>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2F55"/>
    <w:rsid w:val="00AC458A"/>
    <w:rsid w:val="00AC6B6C"/>
    <w:rsid w:val="00AF21FB"/>
    <w:rsid w:val="00AF4FE4"/>
    <w:rsid w:val="00B2420E"/>
    <w:rsid w:val="00B37527"/>
    <w:rsid w:val="00B45D2B"/>
    <w:rsid w:val="00B47716"/>
    <w:rsid w:val="00B524C1"/>
    <w:rsid w:val="00B60A63"/>
    <w:rsid w:val="00B7157C"/>
    <w:rsid w:val="00B848F4"/>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0029D"/>
    <w:rsid w:val="00D23DD3"/>
    <w:rsid w:val="00D25329"/>
    <w:rsid w:val="00D35106"/>
    <w:rsid w:val="00D44B84"/>
    <w:rsid w:val="00D45990"/>
    <w:rsid w:val="00D52451"/>
    <w:rsid w:val="00D62314"/>
    <w:rsid w:val="00D750DB"/>
    <w:rsid w:val="00D75323"/>
    <w:rsid w:val="00D77927"/>
    <w:rsid w:val="00D93043"/>
    <w:rsid w:val="00DA2868"/>
    <w:rsid w:val="00DB2F66"/>
    <w:rsid w:val="00DB7E87"/>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2F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FB2BC5" w:rsidP="00FB2BC5">
          <w:pPr>
            <w:pStyle w:val="3F89D9A2336246239E6568F332D1BD8A2"/>
          </w:pPr>
          <w:r w:rsidRPr="003566E0">
            <w:rPr>
              <w:rStyle w:val="Textedelespacerserv"/>
              <w:rFonts w:ascii="Arial" w:hAnsi="Arial" w:cs="Arial"/>
              <w:color w:val="BF4E14" w:themeColor="accent2" w:themeShade="BF"/>
              <w:sz w:val="20"/>
              <w:szCs w:val="20"/>
              <w:u w:val="single"/>
            </w:rPr>
            <w:t>Avec une garantie ? Si oui préciser la durée</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
      <w:docPartPr>
        <w:name w:val="24C31927FDD84D20B954F5E2D023FD8C"/>
        <w:category>
          <w:name w:val="Général"/>
          <w:gallery w:val="placeholder"/>
        </w:category>
        <w:types>
          <w:type w:val="bbPlcHdr"/>
        </w:types>
        <w:behaviors>
          <w:behavior w:val="content"/>
        </w:behaviors>
        <w:guid w:val="{9ECDA750-C9C9-4777-9BF2-CDE0741F2FE6}"/>
      </w:docPartPr>
      <w:docPartBody>
        <w:p w:rsidR="005E24DC" w:rsidRDefault="005E24DC" w:rsidP="005E24DC">
          <w:pPr>
            <w:pStyle w:val="24C31927FDD84D20B954F5E2D023FD8C"/>
          </w:pPr>
          <w:r w:rsidRPr="008E0E83">
            <w:rPr>
              <w:rStyle w:val="Textedelespacerserv"/>
              <w:rFonts w:ascii="Arial" w:hAnsi="Arial" w:cs="Arial"/>
              <w:b/>
              <w:bCs/>
              <w:color w:val="0A0096"/>
            </w:rPr>
            <w:t>AC ou marché ordinaire ? 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5E24DC"/>
    <w:rsid w:val="006371E4"/>
    <w:rsid w:val="00680686"/>
    <w:rsid w:val="00681E4E"/>
    <w:rsid w:val="006F2408"/>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848F4"/>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5E24DC"/>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24C31927FDD84D20B954F5E2D023FD8C">
    <w:name w:val="24C31927FDD84D20B954F5E2D023FD8C"/>
    <w:rsid w:val="005E24D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12</Pages>
  <Words>2049</Words>
  <Characters>11275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DURANTET Jean Marc</cp:lastModifiedBy>
  <cp:revision>7</cp:revision>
  <cp:lastPrinted>2023-04-04T08:25:00Z</cp:lastPrinted>
  <dcterms:created xsi:type="dcterms:W3CDTF">2025-07-17T15:07:00Z</dcterms:created>
  <dcterms:modified xsi:type="dcterms:W3CDTF">2025-07-18T09:06:00Z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